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D0D" w:rsidRPr="00B71D0D" w:rsidRDefault="00B71D0D" w:rsidP="00B71D0D">
      <w:pPr>
        <w:spacing w:line="326" w:lineRule="exact"/>
        <w:ind w:left="5812" w:right="340"/>
        <w:rPr>
          <w:rFonts w:ascii="Times New Roman" w:hAnsi="Times New Roman" w:cs="Times New Roman"/>
          <w:szCs w:val="28"/>
        </w:rPr>
      </w:pPr>
      <w:bookmarkStart w:id="0" w:name="_GoBack"/>
      <w:bookmarkEnd w:id="0"/>
      <w:r w:rsidRPr="00B71D0D">
        <w:rPr>
          <w:rFonts w:ascii="Times New Roman" w:hAnsi="Times New Roman" w:cs="Times New Roman"/>
          <w:szCs w:val="28"/>
        </w:rPr>
        <w:t>Приложение №1</w:t>
      </w:r>
      <w:r w:rsidRPr="00B71D0D">
        <w:rPr>
          <w:rFonts w:ascii="Times New Roman" w:hAnsi="Times New Roman" w:cs="Times New Roman"/>
          <w:szCs w:val="28"/>
        </w:rPr>
        <w:br/>
        <w:t>к государственной программе</w:t>
      </w:r>
      <w:r>
        <w:rPr>
          <w:rFonts w:ascii="Times New Roman" w:hAnsi="Times New Roman" w:cs="Times New Roman"/>
          <w:szCs w:val="28"/>
        </w:rPr>
        <w:br/>
        <w:t>«Развитие здравоохранения Брянской области»</w:t>
      </w:r>
    </w:p>
    <w:p w:rsidR="00B71D0D" w:rsidRDefault="00B71D0D" w:rsidP="000134C6">
      <w:pPr>
        <w:spacing w:line="326" w:lineRule="exact"/>
        <w:ind w:left="300" w:right="340" w:firstLine="820"/>
        <w:jc w:val="center"/>
        <w:rPr>
          <w:rFonts w:ascii="Times New Roman" w:hAnsi="Times New Roman" w:cs="Times New Roman"/>
          <w:sz w:val="28"/>
          <w:szCs w:val="28"/>
        </w:rPr>
      </w:pPr>
    </w:p>
    <w:p w:rsidR="00223CE1" w:rsidRPr="00223CE1" w:rsidRDefault="00223CE1" w:rsidP="000134C6">
      <w:pPr>
        <w:spacing w:line="326" w:lineRule="exact"/>
        <w:ind w:left="300" w:right="340" w:firstLine="820"/>
        <w:jc w:val="center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Методика расчета показателей (индикаторов) государственной про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граммы</w:t>
      </w:r>
      <w:r w:rsidR="00B71D0D">
        <w:rPr>
          <w:rFonts w:ascii="Times New Roman" w:hAnsi="Times New Roman" w:cs="Times New Roman"/>
          <w:sz w:val="28"/>
          <w:szCs w:val="28"/>
        </w:rPr>
        <w:t>:</w:t>
      </w:r>
    </w:p>
    <w:p w:rsidR="00223CE1" w:rsidRPr="00223CE1" w:rsidRDefault="00223CE1" w:rsidP="000134C6">
      <w:pPr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223CE1" w:rsidRPr="00223CE1" w:rsidRDefault="00223CE1" w:rsidP="007A27C2">
      <w:pPr>
        <w:numPr>
          <w:ilvl w:val="0"/>
          <w:numId w:val="1"/>
        </w:numPr>
        <w:tabs>
          <w:tab w:val="left" w:pos="1323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Соотношение средней заработной платы врачей и работников меди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цинских организаций, имеющих высшее медицинское (фармацевтическое) или иное высшее образование, предоставляющих медицинские услуги (обес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печивающих предоставление медицинских услуг), к средней заработной пла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те в соответствующем регионе рассчитывается следующим образом:</w:t>
      </w:r>
    </w:p>
    <w:p w:rsidR="00223CE1" w:rsidRPr="00223CE1" w:rsidRDefault="00223CE1" w:rsidP="007A27C2">
      <w:pPr>
        <w:spacing w:line="322" w:lineRule="exact"/>
        <w:ind w:right="3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Средняя заработная плата врачей и работников медицинских организа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 / средняя заработная плата в соответ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ствующем регионе * 100%.</w:t>
      </w:r>
    </w:p>
    <w:p w:rsidR="00223CE1" w:rsidRPr="00223CE1" w:rsidRDefault="00223CE1" w:rsidP="007A27C2">
      <w:pPr>
        <w:spacing w:line="322" w:lineRule="exact"/>
        <w:ind w:right="3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Данные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щих предоставление медицинских услуг), предусмотрены в форме статисти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ческого наблюдения ЗП-здрав, ЗП-соц, ЗП-образование.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314"/>
        </w:tabs>
        <w:spacing w:line="322" w:lineRule="exact"/>
        <w:ind w:right="3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Соотношение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к средней заработной плате в соответ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ствующем регионе рассчитывается следующим образом.</w:t>
      </w:r>
    </w:p>
    <w:p w:rsidR="00223CE1" w:rsidRPr="00223CE1" w:rsidRDefault="00223CE1" w:rsidP="007A27C2">
      <w:pPr>
        <w:spacing w:line="322" w:lineRule="exact"/>
        <w:ind w:right="3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Средняя заработная плата среднего медицинского (фармацевтического) персонала (персонала, обеспечивающего условия для предоставления меди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 xml:space="preserve">цинских услуг) / средняя заработная плата в соответствующем регионе * </w:t>
      </w:r>
      <w:r w:rsidRPr="00223CE1">
        <w:rPr>
          <w:rStyle w:val="20"/>
          <w:rFonts w:eastAsia="Arial Unicode MS"/>
        </w:rPr>
        <w:t>100</w:t>
      </w:r>
      <w:r w:rsidRPr="00223CE1">
        <w:rPr>
          <w:rStyle w:val="2SegoeUI13pt"/>
          <w:rFonts w:ascii="Times New Roman" w:hAnsi="Times New Roman" w:cs="Times New Roman"/>
          <w:sz w:val="28"/>
          <w:szCs w:val="28"/>
        </w:rPr>
        <w:t>%.</w:t>
      </w:r>
    </w:p>
    <w:p w:rsidR="00223CE1" w:rsidRPr="00223CE1" w:rsidRDefault="00223CE1" w:rsidP="007A27C2">
      <w:pPr>
        <w:spacing w:line="322" w:lineRule="exact"/>
        <w:ind w:right="3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Данные средней заработной платы среднего медицинского (фармацев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тического) персонала (персонала, обеспечивающего условия для предостав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ления медицинских услуг), предусмотрены в форме статистического наблю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дения ЗП-здрав, ЗП-соц, ЗП-образование.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323"/>
        </w:tabs>
        <w:spacing w:line="322" w:lineRule="exact"/>
        <w:ind w:right="3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Соотношение средней заработной платы младшего медицинского персонала (персонала, обеспечивающего условия для предоставления меди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цинских услуг) к средней заработной плате в соответствующем регионе рас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считывается следующим образом:</w:t>
      </w:r>
    </w:p>
    <w:p w:rsidR="00223CE1" w:rsidRPr="00223CE1" w:rsidRDefault="00223CE1" w:rsidP="007A27C2">
      <w:pPr>
        <w:spacing w:line="322" w:lineRule="exact"/>
        <w:ind w:right="3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Средняя заработная плата младшего медицинского персонала (персо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нала, обеспечивающего условия для предоставления медицинских услуг) / средняя заработная плата в соответствующем регионе * 100%.</w:t>
      </w:r>
    </w:p>
    <w:p w:rsidR="00223CE1" w:rsidRPr="00223CE1" w:rsidRDefault="00223CE1" w:rsidP="007A27C2">
      <w:pPr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lastRenderedPageBreak/>
        <w:t>Данные средней заработной платы младшего медицинского персонала (персонала, обеспечивающего условия для предоставления медицинских услуг) предусмотрены в форме статистического наблюдения ЗП-здрав, ЗП-соц, ЗП-образование.</w:t>
      </w:r>
    </w:p>
    <w:p w:rsidR="00185A6F" w:rsidRDefault="00223CE1" w:rsidP="00185A6F">
      <w:pPr>
        <w:numPr>
          <w:ilvl w:val="0"/>
          <w:numId w:val="1"/>
        </w:numPr>
        <w:tabs>
          <w:tab w:val="left" w:pos="1388"/>
        </w:tabs>
        <w:spacing w:line="322" w:lineRule="exact"/>
        <w:ind w:right="320"/>
        <w:jc w:val="both"/>
        <w:rPr>
          <w:rFonts w:ascii="Times New Roman" w:hAnsi="Times New Roman" w:cs="Times New Roman"/>
          <w:sz w:val="28"/>
          <w:szCs w:val="28"/>
        </w:rPr>
      </w:pPr>
      <w:r w:rsidRPr="00185A6F">
        <w:rPr>
          <w:rFonts w:ascii="Times New Roman" w:hAnsi="Times New Roman" w:cs="Times New Roman"/>
          <w:sz w:val="28"/>
          <w:szCs w:val="28"/>
        </w:rPr>
        <w:t>Доля выездов бригад скорой медицинской помощи со временем доезда до больного менее 20 минут рассчитывается следующим образом:</w:t>
      </w:r>
    </w:p>
    <w:p w:rsidR="00185A6F" w:rsidRPr="00185A6F" w:rsidRDefault="00185A6F" w:rsidP="00A038B9">
      <w:pPr>
        <w:tabs>
          <w:tab w:val="left" w:pos="1388"/>
        </w:tabs>
        <w:spacing w:line="360" w:lineRule="auto"/>
        <w:ind w:right="320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 минут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Pr="00185A6F">
        <w:rPr>
          <w:rFonts w:ascii="Times New Roman" w:hAnsi="Times New Roman" w:cs="Times New Roman"/>
          <w:sz w:val="28"/>
          <w:szCs w:val="28"/>
        </w:rPr>
        <w:t xml:space="preserve"> , где</w:t>
      </w:r>
    </w:p>
    <w:p w:rsidR="00223CE1" w:rsidRPr="00223CE1" w:rsidRDefault="00223CE1" w:rsidP="007A27C2">
      <w:pPr>
        <w:tabs>
          <w:tab w:val="left" w:pos="1388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- доля выездов бригад скорой медицинской помощи со временем доезда до больного менее 20 минут, процент;</w:t>
      </w:r>
    </w:p>
    <w:p w:rsidR="00223CE1" w:rsidRPr="00223CE1" w:rsidRDefault="00223CE1" w:rsidP="007A27C2">
      <w:pPr>
        <w:spacing w:line="331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 xml:space="preserve">К </w:t>
      </w:r>
      <w:r w:rsidRPr="00223CE1">
        <w:rPr>
          <w:rFonts w:ascii="Times New Roman" w:hAnsi="Times New Roman" w:cs="Times New Roman"/>
          <w:sz w:val="28"/>
          <w:szCs w:val="28"/>
          <w:vertAlign w:val="subscript"/>
        </w:rPr>
        <w:t>20 минут</w:t>
      </w:r>
      <w:r w:rsidRPr="00223CE1">
        <w:rPr>
          <w:rFonts w:ascii="Times New Roman" w:hAnsi="Times New Roman" w:cs="Times New Roman"/>
          <w:sz w:val="28"/>
          <w:szCs w:val="28"/>
        </w:rPr>
        <w:t xml:space="preserve"> - количество выездов бригад скорой медицинской помощи со временем доезда до больного менее 20 минут, единиц;</w:t>
      </w:r>
    </w:p>
    <w:p w:rsidR="00223CE1" w:rsidRPr="00223CE1" w:rsidRDefault="00223CE1" w:rsidP="007A27C2">
      <w:pPr>
        <w:spacing w:line="32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К</w:t>
      </w:r>
      <w:r w:rsidRPr="00223CE1">
        <w:rPr>
          <w:rFonts w:ascii="Times New Roman" w:hAnsi="Times New Roman" w:cs="Times New Roman"/>
          <w:sz w:val="28"/>
          <w:szCs w:val="28"/>
          <w:vertAlign w:val="subscript"/>
        </w:rPr>
        <w:t xml:space="preserve">о </w:t>
      </w:r>
      <w:r w:rsidRPr="00223CE1">
        <w:rPr>
          <w:rFonts w:ascii="Times New Roman" w:hAnsi="Times New Roman" w:cs="Times New Roman"/>
          <w:sz w:val="28"/>
          <w:szCs w:val="28"/>
        </w:rPr>
        <w:t>- общее количество выездов бригад скорой медицинской помощи, еди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ниц.</w:t>
      </w:r>
    </w:p>
    <w:p w:rsidR="000134C6" w:rsidRPr="000134C6" w:rsidRDefault="00223CE1" w:rsidP="007A27C2">
      <w:pPr>
        <w:numPr>
          <w:ilvl w:val="0"/>
          <w:numId w:val="1"/>
        </w:numPr>
        <w:tabs>
          <w:tab w:val="left" w:pos="1702"/>
        </w:tabs>
        <w:spacing w:line="331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4C6">
        <w:rPr>
          <w:rFonts w:ascii="Times New Roman" w:hAnsi="Times New Roman" w:cs="Times New Roman"/>
          <w:sz w:val="28"/>
          <w:szCs w:val="28"/>
        </w:rPr>
        <w:t>Доля граждан, прошедших диспансеризацию, рассчитывается следующим образом:</w:t>
      </w:r>
      <w:r w:rsidR="000134C6" w:rsidRPr="000134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CE1" w:rsidRPr="000134C6" w:rsidRDefault="00223CE1" w:rsidP="007A27C2">
      <w:pPr>
        <w:tabs>
          <w:tab w:val="left" w:pos="1702"/>
        </w:tabs>
        <w:spacing w:line="331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4C6">
        <w:rPr>
          <w:rFonts w:ascii="Times New Roman" w:hAnsi="Times New Roman" w:cs="Times New Roman"/>
          <w:sz w:val="28"/>
          <w:szCs w:val="28"/>
        </w:rPr>
        <w:t>Количество граждан, прошедших диспансеризацию, / количество граж</w:t>
      </w:r>
      <w:r w:rsidRPr="000134C6">
        <w:rPr>
          <w:rFonts w:ascii="Times New Roman" w:hAnsi="Times New Roman" w:cs="Times New Roman"/>
          <w:sz w:val="28"/>
          <w:szCs w:val="28"/>
        </w:rPr>
        <w:softHyphen/>
        <w:t>дан, подлежащих диспансеризации * 100%.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388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Мощность амбулаторно-поликлинических учреждений на 10 000 че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ловек населения (форма статистического наблюдения № 30).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527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Обеспеченность больничными койками на 10 000 человек населе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ния рассчитывается следующим образом:</w:t>
      </w:r>
    </w:p>
    <w:p w:rsidR="00223CE1" w:rsidRPr="00223CE1" w:rsidRDefault="00223CE1" w:rsidP="007A27C2">
      <w:pPr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(Количество коек на конец года * 10 000) / численность населения Брянской области (по данным Брянскстат).</w:t>
      </w:r>
    </w:p>
    <w:p w:rsidR="000134C6" w:rsidRPr="000134C6" w:rsidRDefault="00223CE1" w:rsidP="007A27C2">
      <w:pPr>
        <w:numPr>
          <w:ilvl w:val="0"/>
          <w:numId w:val="1"/>
        </w:numPr>
        <w:tabs>
          <w:tab w:val="left" w:pos="1527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4C6">
        <w:rPr>
          <w:rFonts w:ascii="Times New Roman" w:hAnsi="Times New Roman" w:cs="Times New Roman"/>
          <w:sz w:val="28"/>
          <w:szCs w:val="28"/>
        </w:rPr>
        <w:t>Доля безвозмездных доноров в общем числе доноров рассчитывает</w:t>
      </w:r>
      <w:r w:rsidRPr="000134C6">
        <w:rPr>
          <w:rFonts w:ascii="Times New Roman" w:hAnsi="Times New Roman" w:cs="Times New Roman"/>
          <w:sz w:val="28"/>
          <w:szCs w:val="28"/>
        </w:rPr>
        <w:softHyphen/>
        <w:t>ся следующим образом</w:t>
      </w:r>
      <w:r w:rsidR="000134C6" w:rsidRPr="000134C6">
        <w:rPr>
          <w:rFonts w:ascii="Times New Roman" w:hAnsi="Times New Roman" w:cs="Times New Roman"/>
          <w:sz w:val="28"/>
          <w:szCs w:val="28"/>
        </w:rPr>
        <w:t>:</w:t>
      </w:r>
    </w:p>
    <w:p w:rsidR="00A038B9" w:rsidRDefault="00A038B9" w:rsidP="007A27C2">
      <w:pPr>
        <w:tabs>
          <w:tab w:val="left" w:pos="1527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  <w:lang w:val="en-US" w:eastAsia="en-US" w:bidi="en-US"/>
        </w:rPr>
      </w:pPr>
    </w:p>
    <w:p w:rsidR="000134C6" w:rsidRPr="00B71D0D" w:rsidRDefault="00A038B9" w:rsidP="00A038B9">
      <w:pPr>
        <w:tabs>
          <w:tab w:val="left" w:pos="1527"/>
        </w:tabs>
        <w:spacing w:line="360" w:lineRule="auto"/>
        <w:ind w:right="320" w:firstLine="709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>
        <w:rPr>
          <w:rFonts w:ascii="Times New Roman" w:hAnsi="Times New Roman" w:cs="Times New Roman"/>
          <w:sz w:val="28"/>
          <w:szCs w:val="28"/>
        </w:rPr>
        <w:t>, где</w:t>
      </w:r>
    </w:p>
    <w:p w:rsidR="00223CE1" w:rsidRPr="000134C6" w:rsidRDefault="00223CE1" w:rsidP="007A27C2">
      <w:pPr>
        <w:tabs>
          <w:tab w:val="left" w:pos="1527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4C6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Pr="000134C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0134C6">
        <w:rPr>
          <w:rFonts w:ascii="Times New Roman" w:hAnsi="Times New Roman" w:cs="Times New Roman"/>
          <w:sz w:val="28"/>
          <w:szCs w:val="28"/>
        </w:rPr>
        <w:t>- доля безвозмездных доноров в общем числе доноров, процент;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K</w:t>
      </w:r>
      <w:r w:rsidRPr="000134C6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bd</w:t>
      </w:r>
      <w:r w:rsidRPr="000134C6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- число безвозмездных доноров, единиц;</w:t>
      </w:r>
    </w:p>
    <w:p w:rsid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K</w:t>
      </w:r>
      <w:r w:rsidRPr="000134C6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d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- общее число доноров, единиц.</w:t>
      </w:r>
    </w:p>
    <w:p w:rsidR="00223CE1" w:rsidRPr="00A038B9" w:rsidRDefault="00223CE1" w:rsidP="007A27C2">
      <w:pPr>
        <w:numPr>
          <w:ilvl w:val="0"/>
          <w:numId w:val="1"/>
        </w:numPr>
        <w:tabs>
          <w:tab w:val="left" w:pos="1542"/>
        </w:tabs>
        <w:spacing w:line="331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Доля первичных доноров в общем количестве доноров рассчитыва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ется следующим образом:</w:t>
      </w:r>
    </w:p>
    <w:p w:rsidR="00A038B9" w:rsidRPr="00A038B9" w:rsidRDefault="00A038B9" w:rsidP="00A038B9">
      <w:pPr>
        <w:tabs>
          <w:tab w:val="left" w:pos="1542"/>
        </w:tabs>
        <w:spacing w:line="331" w:lineRule="exact"/>
        <w:ind w:left="709" w:right="320"/>
        <w:jc w:val="both"/>
        <w:rPr>
          <w:rFonts w:ascii="Times New Roman" w:hAnsi="Times New Roman" w:cs="Times New Roman"/>
          <w:sz w:val="28"/>
          <w:szCs w:val="28"/>
        </w:rPr>
      </w:pPr>
    </w:p>
    <w:p w:rsidR="00A038B9" w:rsidRPr="00223CE1" w:rsidRDefault="00A038B9" w:rsidP="00A038B9">
      <w:pPr>
        <w:tabs>
          <w:tab w:val="left" w:pos="1542"/>
        </w:tabs>
        <w:spacing w:line="360" w:lineRule="auto"/>
        <w:ind w:left="709" w:right="320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>
        <w:rPr>
          <w:rFonts w:ascii="Times New Roman" w:hAnsi="Times New Roman" w:cs="Times New Roman"/>
          <w:sz w:val="28"/>
          <w:szCs w:val="28"/>
        </w:rPr>
        <w:t>, где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- доля первичных доноров в общем количестве доноров, процент;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K</w:t>
      </w:r>
      <w:r w:rsidRPr="000134C6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pd</w:t>
      </w:r>
      <w:r w:rsidRPr="000134C6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- число первичных доноров, единиц;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K</w:t>
      </w:r>
      <w:r w:rsidRPr="000134C6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d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- общее число доноров, единиц.</w:t>
      </w:r>
    </w:p>
    <w:p w:rsidR="00223CE1" w:rsidRDefault="00223CE1" w:rsidP="007A27C2">
      <w:pPr>
        <w:numPr>
          <w:ilvl w:val="0"/>
          <w:numId w:val="1"/>
        </w:numPr>
        <w:tabs>
          <w:tab w:val="left" w:pos="1552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Удельный вес детей первой и второй групп здоровья в общей чис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ленности учащихся государственных (муниципальных) общеобразователь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ных учреждений рассчитывается следующим образом:</w:t>
      </w:r>
    </w:p>
    <w:p w:rsidR="00A038B9" w:rsidRPr="000134C6" w:rsidRDefault="00A038B9" w:rsidP="00A038B9">
      <w:pPr>
        <w:tabs>
          <w:tab w:val="left" w:pos="1552"/>
        </w:tabs>
        <w:spacing w:line="322" w:lineRule="exact"/>
        <w:ind w:left="709" w:right="320"/>
        <w:jc w:val="both"/>
        <w:rPr>
          <w:rFonts w:ascii="Times New Roman" w:hAnsi="Times New Roman" w:cs="Times New Roman"/>
          <w:sz w:val="28"/>
          <w:szCs w:val="28"/>
        </w:rPr>
      </w:pPr>
    </w:p>
    <w:p w:rsidR="000134C6" w:rsidRPr="00B71D0D" w:rsidRDefault="00580502" w:rsidP="00A038B9">
      <w:pPr>
        <w:tabs>
          <w:tab w:val="left" w:pos="1552"/>
        </w:tabs>
        <w:spacing w:line="360" w:lineRule="auto"/>
        <w:ind w:right="32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I-II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="00A038B9">
        <w:rPr>
          <w:rFonts w:ascii="Times New Roman" w:hAnsi="Times New Roman" w:cs="Times New Roman"/>
          <w:sz w:val="28"/>
          <w:szCs w:val="28"/>
        </w:rPr>
        <w:t>, где</w:t>
      </w:r>
    </w:p>
    <w:p w:rsidR="00223CE1" w:rsidRPr="00223CE1" w:rsidRDefault="00223CE1" w:rsidP="007A27C2">
      <w:pPr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YV</w:t>
      </w:r>
      <w:r w:rsidR="00A038B9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I</w:t>
      </w:r>
      <w:r w:rsidR="00A038B9" w:rsidRPr="00A038B9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>-</w:t>
      </w:r>
      <w:r w:rsidR="00A038B9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II</w:t>
      </w:r>
      <w:r w:rsidRPr="000134C6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- удельный вес детей первой и второй групп здоровья в общей числен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ности учащихся государственных (муниципальных) образовательных учре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ждениях, процент;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K</w:t>
      </w:r>
      <w:r w:rsidR="00A038B9" w:rsidRPr="00A038B9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I</w:t>
      </w:r>
      <w:r w:rsidR="00A038B9" w:rsidRPr="00A038B9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>-</w:t>
      </w:r>
      <w:r w:rsidR="00A038B9" w:rsidRPr="00A038B9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II</w:t>
      </w:r>
      <w:r w:rsidRPr="000134C6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- число детей первой и второй групп здоровья, единиц;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4C6">
        <w:rPr>
          <w:rStyle w:val="211pt"/>
          <w:rFonts w:eastAsia="Arial Unicode MS"/>
          <w:b w:val="0"/>
          <w:sz w:val="28"/>
          <w:szCs w:val="28"/>
        </w:rPr>
        <w:t>К</w:t>
      </w:r>
      <w:r w:rsidRPr="000134C6">
        <w:rPr>
          <w:rStyle w:val="211pt"/>
          <w:rFonts w:eastAsia="Arial Unicode MS"/>
          <w:b w:val="0"/>
          <w:sz w:val="28"/>
          <w:szCs w:val="28"/>
          <w:vertAlign w:val="subscript"/>
        </w:rPr>
        <w:t>о</w:t>
      </w:r>
      <w:r w:rsidRPr="00223CE1">
        <w:rPr>
          <w:rStyle w:val="211pt"/>
          <w:rFonts w:eastAsia="Arial Unicode MS"/>
          <w:sz w:val="28"/>
          <w:szCs w:val="28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- общее число учащихся образовательных учреждений, единиц.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547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Численность врачей, работающих в государственных медицинских организациях (форма статистического наблюдения № 30).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54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Материнская смертность**.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54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Смертность от туберкулеза**.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542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Охват медицинским освидетельствованием на ВИЧ-инфекцию населения субъекта Российской Федерации**.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547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 xml:space="preserve">Уровень информированности населения в возрасте </w:t>
      </w:r>
      <w:r w:rsidRPr="00223CE1">
        <w:rPr>
          <w:rStyle w:val="23pt"/>
          <w:rFonts w:eastAsia="Arial Unicode MS"/>
        </w:rPr>
        <w:t>18-49</w:t>
      </w:r>
      <w:r w:rsidRPr="00223CE1">
        <w:rPr>
          <w:rFonts w:ascii="Times New Roman" w:hAnsi="Times New Roman" w:cs="Times New Roman"/>
          <w:sz w:val="28"/>
          <w:szCs w:val="28"/>
        </w:rPr>
        <w:t xml:space="preserve"> лет по вопросам ВИЧ-инфекции**.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552"/>
        </w:tabs>
        <w:spacing w:line="322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Охват населения профилактическими обследованиями на туберку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лез**.</w:t>
      </w:r>
    </w:p>
    <w:p w:rsidR="002B1C28" w:rsidRDefault="00223CE1" w:rsidP="007A27C2">
      <w:pPr>
        <w:numPr>
          <w:ilvl w:val="0"/>
          <w:numId w:val="1"/>
        </w:numPr>
        <w:tabs>
          <w:tab w:val="left" w:pos="1552"/>
        </w:tabs>
        <w:spacing w:line="336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Доля женщин, обеспеченных протезами молочной железы рассчи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тывается следующим образом:</w:t>
      </w:r>
    </w:p>
    <w:p w:rsidR="00A038B9" w:rsidRPr="00A038B9" w:rsidRDefault="00A038B9" w:rsidP="00A038B9">
      <w:pPr>
        <w:tabs>
          <w:tab w:val="left" w:pos="1552"/>
        </w:tabs>
        <w:spacing w:line="336" w:lineRule="exact"/>
        <w:ind w:left="709" w:right="320"/>
        <w:jc w:val="both"/>
        <w:rPr>
          <w:rFonts w:ascii="Times New Roman" w:hAnsi="Times New Roman" w:cs="Times New Roman"/>
          <w:sz w:val="28"/>
          <w:szCs w:val="28"/>
        </w:rPr>
      </w:pPr>
    </w:p>
    <w:p w:rsidR="00A038B9" w:rsidRPr="00A038B9" w:rsidRDefault="00A038B9" w:rsidP="00A038B9">
      <w:pPr>
        <w:tabs>
          <w:tab w:val="left" w:pos="1552"/>
        </w:tabs>
        <w:spacing w:line="360" w:lineRule="auto"/>
        <w:ind w:left="709" w:right="320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>
        <w:rPr>
          <w:rFonts w:ascii="Times New Roman" w:hAnsi="Times New Roman" w:cs="Times New Roman"/>
          <w:sz w:val="28"/>
          <w:szCs w:val="28"/>
        </w:rPr>
        <w:t>, где</w:t>
      </w:r>
    </w:p>
    <w:p w:rsidR="00223CE1" w:rsidRPr="002B1C28" w:rsidRDefault="002B1C28" w:rsidP="007A27C2">
      <w:pPr>
        <w:tabs>
          <w:tab w:val="left" w:pos="1552"/>
        </w:tabs>
        <w:spacing w:line="336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C28">
        <w:rPr>
          <w:rFonts w:ascii="Times New Roman" w:hAnsi="Times New Roman" w:cs="Times New Roman"/>
          <w:noProof/>
          <w:sz w:val="28"/>
          <w:szCs w:val="28"/>
          <w:lang w:bidi="ar-SA"/>
        </w:rPr>
        <w:t xml:space="preserve"> </w:t>
      </w:r>
      <w:r w:rsidR="00223CE1" w:rsidRPr="002B1C28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="00223CE1" w:rsidRPr="002B1C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3CE1" w:rsidRPr="002B1C28">
        <w:rPr>
          <w:rFonts w:ascii="Times New Roman" w:hAnsi="Times New Roman" w:cs="Times New Roman"/>
          <w:sz w:val="28"/>
          <w:szCs w:val="28"/>
        </w:rPr>
        <w:t>- доля женщин, обеспеченных протезами молочной железы, процент;</w:t>
      </w:r>
    </w:p>
    <w:p w:rsidR="00223CE1" w:rsidRPr="00223CE1" w:rsidRDefault="00223CE1" w:rsidP="007A27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К</w:t>
      </w:r>
      <w:r w:rsidRPr="007A27C2">
        <w:rPr>
          <w:rFonts w:ascii="Times New Roman" w:hAnsi="Times New Roman" w:cs="Times New Roman"/>
          <w:sz w:val="28"/>
          <w:szCs w:val="28"/>
          <w:vertAlign w:val="subscript"/>
        </w:rPr>
        <w:t>ор</w:t>
      </w:r>
      <w:r w:rsidRPr="00223CE1">
        <w:rPr>
          <w:rFonts w:ascii="Times New Roman" w:hAnsi="Times New Roman" w:cs="Times New Roman"/>
          <w:sz w:val="28"/>
          <w:szCs w:val="28"/>
        </w:rPr>
        <w:t xml:space="preserve"> - число женщин, обеспеченных протезами молочной железы, единиц;</w:t>
      </w:r>
    </w:p>
    <w:p w:rsidR="00223CE1" w:rsidRPr="00223CE1" w:rsidRDefault="00223CE1" w:rsidP="007A27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К</w:t>
      </w:r>
      <w:r w:rsidRPr="007A27C2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223CE1">
        <w:rPr>
          <w:rFonts w:ascii="Times New Roman" w:hAnsi="Times New Roman" w:cs="Times New Roman"/>
          <w:sz w:val="28"/>
          <w:szCs w:val="28"/>
        </w:rPr>
        <w:t xml:space="preserve"> - общее число обратившихся женщин, единиц.</w:t>
      </w:r>
    </w:p>
    <w:p w:rsidR="00223CE1" w:rsidRPr="002B1C28" w:rsidRDefault="00223CE1" w:rsidP="007A27C2">
      <w:pPr>
        <w:numPr>
          <w:ilvl w:val="0"/>
          <w:numId w:val="1"/>
        </w:numPr>
        <w:tabs>
          <w:tab w:val="left" w:pos="1547"/>
        </w:tabs>
        <w:spacing w:line="317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 xml:space="preserve">Доля злокачественных новообразований, выявленных на ранних стадиях 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>(</w:t>
      </w: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II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стадии), рассчитывается следующим образом:</w:t>
      </w:r>
    </w:p>
    <w:p w:rsidR="002B1C28" w:rsidRPr="00B71D0D" w:rsidRDefault="002B1C28" w:rsidP="007A27C2">
      <w:pPr>
        <w:tabs>
          <w:tab w:val="left" w:pos="1547"/>
        </w:tabs>
        <w:spacing w:line="317" w:lineRule="exact"/>
        <w:ind w:right="3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1C28" w:rsidRPr="00223CE1" w:rsidRDefault="00580502" w:rsidP="00A038B9">
      <w:pPr>
        <w:tabs>
          <w:tab w:val="left" w:pos="1547"/>
        </w:tabs>
        <w:spacing w:line="360" w:lineRule="auto"/>
        <w:ind w:right="32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OI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OI-II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="00A038B9">
        <w:rPr>
          <w:rFonts w:ascii="Times New Roman" w:hAnsi="Times New Roman" w:cs="Times New Roman"/>
          <w:sz w:val="28"/>
          <w:szCs w:val="28"/>
        </w:rPr>
        <w:t>, где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Pr="002B1C28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ol</w:t>
      </w:r>
      <w:r w:rsidRPr="002B1C28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>-</w:t>
      </w:r>
      <w:r w:rsidRPr="002B1C28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ll</w:t>
      </w:r>
      <w:r w:rsidRPr="002B1C28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223CE1">
        <w:rPr>
          <w:rFonts w:ascii="Times New Roman" w:hAnsi="Times New Roman" w:cs="Times New Roman"/>
          <w:sz w:val="28"/>
          <w:szCs w:val="28"/>
        </w:rPr>
        <w:t>злокачественных новообразований, выявленных на ранних стадиях (I- II стадии), процент;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К</w:t>
      </w:r>
      <w:r w:rsidR="002B1C28" w:rsidRPr="002B1C28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ol</w:t>
      </w:r>
      <w:r w:rsidR="002B1C28" w:rsidRPr="002B1C28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>-</w:t>
      </w:r>
      <w:r w:rsidR="002B1C28" w:rsidRPr="002B1C28">
        <w:rPr>
          <w:rFonts w:ascii="Times New Roman" w:hAnsi="Times New Roman" w:cs="Times New Roman"/>
          <w:sz w:val="28"/>
          <w:szCs w:val="28"/>
          <w:vertAlign w:val="subscript"/>
          <w:lang w:val="en-US" w:eastAsia="en-US" w:bidi="en-US"/>
        </w:rPr>
        <w:t>ll</w:t>
      </w:r>
      <w:r w:rsidRPr="00223CE1">
        <w:rPr>
          <w:rFonts w:ascii="Times New Roman" w:hAnsi="Times New Roman" w:cs="Times New Roman"/>
          <w:sz w:val="28"/>
          <w:szCs w:val="28"/>
        </w:rPr>
        <w:t xml:space="preserve"> - число больных онкологическими заболеваниями, выявленных в </w:t>
      </w: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I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>-</w:t>
      </w: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II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223CE1">
        <w:rPr>
          <w:rFonts w:ascii="Times New Roman" w:hAnsi="Times New Roman" w:cs="Times New Roman"/>
          <w:sz w:val="28"/>
          <w:szCs w:val="28"/>
        </w:rPr>
        <w:t>стадиях заболеваний, единиц;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К</w:t>
      </w:r>
      <w:r w:rsidRPr="002B1C2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223CE1">
        <w:rPr>
          <w:rFonts w:ascii="Times New Roman" w:hAnsi="Times New Roman" w:cs="Times New Roman"/>
          <w:sz w:val="28"/>
          <w:szCs w:val="28"/>
        </w:rPr>
        <w:t xml:space="preserve"> - общее число больных онкологическими заболеваниями, единиц.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27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Доля медицинских работников, которым фактически предоставлены единовременные компенсационные выплаты, в общей численности медицин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ских работников, которым запланировано предоставить указанные выплаты рассчитывается следующим образом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Численность медицинских работников, которым запланировано предо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ставление единовременной компенсационной выплаты / численность меди</w:t>
      </w:r>
      <w:r w:rsidRPr="00223CE1">
        <w:rPr>
          <w:rFonts w:ascii="Times New Roman" w:hAnsi="Times New Roman" w:cs="Times New Roman"/>
          <w:sz w:val="28"/>
          <w:szCs w:val="28"/>
        </w:rPr>
        <w:softHyphen/>
      </w:r>
      <w:r w:rsidRPr="00223CE1">
        <w:rPr>
          <w:rFonts w:ascii="Times New Roman" w:hAnsi="Times New Roman" w:cs="Times New Roman"/>
          <w:sz w:val="28"/>
          <w:szCs w:val="28"/>
        </w:rPr>
        <w:lastRenderedPageBreak/>
        <w:t>цинским работникам, которым фактически предоставлена единовременная компенсационная выплата, * 100%.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7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Смертность мужчин трудоспособного возраста**.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27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Строительная готовность объектов здравоохранения рассчитывает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ся следующим образом:</w:t>
      </w:r>
    </w:p>
    <w:p w:rsidR="00223CE1" w:rsidRPr="00223CE1" w:rsidRDefault="00223CE1" w:rsidP="007A27C2">
      <w:pPr>
        <w:spacing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Рвып./ С смета, х 100%, где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Рвып. - объем выполненных работ по объекту, планируемого к вводу в от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четном году, рублей;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 смета. - сметная стоимость объекта, рублей.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2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Число граждан, прошедших профилактические осмотры (форма статистического наблюдения № 30).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7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Смертность от инфаркта миокарда в Брянской области**.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2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Удельный вес больных в Брянской области со злокачественными новообразованиями, состоящих на учете 5 лет и более*.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7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Младенческая смертность**.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7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Смертность детей в возрасте 0-4 года**.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7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Смертность детей в возрасте 0-17 лет**.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27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 xml:space="preserve">Доля посещений с профилактической и иными целями детьми в возрасте </w:t>
      </w:r>
      <w:r w:rsidRPr="00223CE1">
        <w:rPr>
          <w:rStyle w:val="23pt"/>
          <w:rFonts w:eastAsia="Arial Unicode MS"/>
        </w:rPr>
        <w:t>0-17</w:t>
      </w:r>
      <w:r w:rsidRPr="00223CE1">
        <w:rPr>
          <w:rFonts w:ascii="Times New Roman" w:hAnsi="Times New Roman" w:cs="Times New Roman"/>
          <w:sz w:val="28"/>
          <w:szCs w:val="28"/>
        </w:rPr>
        <w:t xml:space="preserve"> лет (форма статистического наблюдения № 30).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3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Доля детских поликлиник и детских поликлинических отделений медицинских организаций департамента здравоохранения Брянской области, дооснащенных медицинскими изделиями с целью приведения их в соответ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ствие с требованиями Приказа Министерства здравоохранения Российской Федерации от 7 марта 2018 года № 92н.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Фактический показатель за отчетный период определяется за отчетный период по формуле: А = (В х 100%)/С, где: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А - фактический показатель за отчетный период,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В - число детских поликлиник и детских поликлинических отделений медицинских организаций Брянской области, в которых завершено полно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стью дооснащение медицинскими изделиями,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 - число детских поликлиник и детских поликлинических отделений медицинских организаций Брянской области, участвующих в реализации государственной программы Брянской области, содержащей мероприятия по развитию материально-технической базы детских поликлиник и детских по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ликлинических отделений медицинских организаций на 2018-2020 годы, в части дооснащения медицинскими изделиями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Количество детских поликлиник и детских поликлинических отделе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ний медицинских организаций, участвующих в реализации региональной программы, определяется с учетом количества самостоятельных детских по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ликлиник (в соответствии с формой федерального статистического наблюде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ния № 47 «Сведения о сети и деятельности медицинских организаций», утвержденной приказом Росстата от 27 ноября 2015 г. № 591, за 2017 год по стр. 3, графа 3, таблицы 0600) и количества детских поликлинических отде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лений медицинских организаций (детских поликлиник (подразделений, отде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лов, отделений) и консультативно-диагностических центров для детей (под</w:t>
      </w:r>
      <w:r w:rsidRPr="00223CE1">
        <w:rPr>
          <w:rFonts w:ascii="Times New Roman" w:hAnsi="Times New Roman" w:cs="Times New Roman"/>
          <w:sz w:val="28"/>
          <w:szCs w:val="28"/>
        </w:rPr>
        <w:softHyphen/>
      </w:r>
      <w:r w:rsidRPr="00223CE1">
        <w:rPr>
          <w:rFonts w:ascii="Times New Roman" w:hAnsi="Times New Roman" w:cs="Times New Roman"/>
          <w:sz w:val="28"/>
          <w:szCs w:val="28"/>
        </w:rPr>
        <w:lastRenderedPageBreak/>
        <w:t>разделений, отделов, отделений) (в соответствии с формой федерального ста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тистического наблюдения № 30 «Сведения о медицинской организации», утвержденной приказом Росстата от 27 декабря 2016 № 866, за 2017 год со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ответственно стр. 13, графа 4 и стр. 32, графа 4 таблицы 1001).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177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 xml:space="preserve">Доля детей в возрасте </w:t>
      </w:r>
      <w:r w:rsidRPr="00223CE1">
        <w:rPr>
          <w:rStyle w:val="23pt"/>
          <w:rFonts w:eastAsia="Arial Unicode MS"/>
        </w:rPr>
        <w:t>0-17</w:t>
      </w:r>
      <w:r w:rsidRPr="00223CE1">
        <w:rPr>
          <w:rFonts w:ascii="Times New Roman" w:hAnsi="Times New Roman" w:cs="Times New Roman"/>
          <w:sz w:val="28"/>
          <w:szCs w:val="28"/>
        </w:rPr>
        <w:t xml:space="preserve"> лет от общей численности детского населения, пролеченных в дневных стационарах медицинских организаций, оказывающих медицинскую помощь в амбулаторных условиях (форма № 14 -ДС);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174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Доля детских поликлиник и детских поликлинических отделений медицинских организаций Брянской области, реализовавших организацион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но-планировочные решения внутренних пространств, обеспечивающих ком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фортность пребывания детей, в соответствии с требованиями Приказа Мини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стерства здравоохранения Российской Федерации от 7 марта 2018 года № 92н.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Фактический показатель за отчетный период определяется за отчетный период по формуле: А = (В х 100%)/С, где: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А - фактический показатель за отчетный период,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В - число детских поликлиник и детских поликлинических отделений медицинских организаций Брянской области, в которых закончена реализа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ция организационно-планировочных решений внутренних пространств, обеспечивающих комфортность пребывания детей в соответствии с государ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ственной программой Брянской области, содержащей мероприятия по разви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тию материально-технической базы детских поликлиник и детских поликли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нических отделений медицинских организаций на 2018-2020 годы,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С - число детских поликлиник и детских поликлинических отделений медицинских организаций Брянской области, участвующих в реализации государственной программы субъекта Российской Федерации, содержащей мероприятия по развитию материально-технической базы детских поликли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ник и детских поликлинических отделений медицинских организаций на 2018-2020 годы, в части реализации организационно-планировочных реше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ний внутренних пространств, обеспечивающих комфортность пребывания детей.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Количество детских поликлиник и детских поликлинических отделе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ний медицинских организаций, участвующих в реализации региональной программы, определяется с учетом количества самостоятельных детских по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ликлиник (в соответствии с формой федерального статистического наблюде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ния № 47 «Сведения о сети и деятельности медицинских организаций», утвержденной приказом Росстата от 27 ноября 2015 г. № 591, за 2017 год по стр. 3, графа 3, таблицы 0600) и количества детских поликлинических отде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лений медицинских организаций (детских поликлиник (подразделений, отде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лов, отделений) и консультативно-диагностических центров для детей (под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разделений, отделов, отделений) (в соответствии с формой федерального ста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тистического наблюдения № 30 «Сведения о медицинской организации», утвержденной приказом Росстата от 27 декабря 2016 № 866, за 2017 год со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ответственно стр. 13, графа 4 и стр. 32, графа 4 таблицы 1001).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17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lastRenderedPageBreak/>
        <w:t>Использование услуги «запись на прием к врачу» в электронном ви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де рассчитывается следующим образом: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(количество записавшихся на прием к врачу в электронном виде (все виды записи: портал, инфомат, врач)/всего записавшихся на прием)* 100%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16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Охват граждан старше трудоспособного возраста профилактиче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скими осмотрами, включая диспансеризацию (форма статистического наблюдения № 30).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206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Обеспеченность врачами рассчитывается следующим образом: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Число врачей / прогнозное значение численности населения.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177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Обеспеченность врачами сельского населения рассчитывается сле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дующим образом: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Число врачей в селе / прогнозное значение численности сельского населения.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17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Обеспеченность врачами клинических специальностей рассчитыва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ется следующим образом: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Число врачей клинических специальностей / прогнозное значение чис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ленности населения.</w:t>
      </w:r>
    </w:p>
    <w:p w:rsidR="00223CE1" w:rsidRPr="00223CE1" w:rsidRDefault="00223CE1" w:rsidP="007A27C2">
      <w:pPr>
        <w:numPr>
          <w:ilvl w:val="0"/>
          <w:numId w:val="1"/>
        </w:numPr>
        <w:tabs>
          <w:tab w:val="left" w:pos="117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Укомплектованность должностей среднего медицинского персонала в подразделениях, оказывающих медицинскую помощь в амбулаторных условиях (физическими лицами при коэффициенте совместительства 1,2) рассчитывается следующим образом:</w:t>
      </w: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(Число средних медицинских работников (физических лиц) *1,2/ число врачебных должностей в подразделениях, оказывающих медицинскую по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мощь в амбулаторных условиях) * 100%.</w:t>
      </w:r>
    </w:p>
    <w:p w:rsid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E1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>** в соответствии с распоряжением Правительства РФ от 06.05.2008 № 671-р «Об утверждении Федерального плана статистических работ»</w:t>
      </w:r>
    </w:p>
    <w:p w:rsidR="008E7153" w:rsidRPr="00223CE1" w:rsidRDefault="00223CE1" w:rsidP="007A27C2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CE1">
        <w:rPr>
          <w:rFonts w:ascii="Times New Roman" w:hAnsi="Times New Roman" w:cs="Times New Roman"/>
          <w:sz w:val="28"/>
          <w:szCs w:val="28"/>
        </w:rPr>
        <w:t xml:space="preserve">В рамках развития информационно-коммуникационных технологий в здравоохранении области работает сайт департамента здравоохранения Брянской области </w:t>
      </w:r>
      <w:hyperlink r:id="rId9" w:history="1">
        <w:r w:rsidRPr="00223CE1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https</w:t>
        </w:r>
        <w:r w:rsidRPr="00223CE1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://</w:t>
        </w:r>
        <w:r w:rsidRPr="00223CE1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223CE1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Pr="00223CE1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brkmed</w:t>
        </w:r>
        <w:r w:rsidRPr="00223CE1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Pr="00223CE1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223CE1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/</w:t>
        </w:r>
      </w:hyperlink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223CE1">
        <w:rPr>
          <w:rFonts w:ascii="Times New Roman" w:hAnsi="Times New Roman" w:cs="Times New Roman"/>
          <w:sz w:val="28"/>
          <w:szCs w:val="28"/>
        </w:rPr>
        <w:t>организована система по обмену электронными документами, внедрена информационно-аналитическая систе</w:t>
      </w:r>
      <w:r w:rsidRPr="00223CE1">
        <w:rPr>
          <w:rFonts w:ascii="Times New Roman" w:hAnsi="Times New Roman" w:cs="Times New Roman"/>
          <w:sz w:val="28"/>
          <w:szCs w:val="28"/>
        </w:rPr>
        <w:softHyphen/>
        <w:t xml:space="preserve">ма </w:t>
      </w:r>
      <w:r w:rsidRPr="00223CE1">
        <w:rPr>
          <w:rFonts w:ascii="Times New Roman" w:hAnsi="Times New Roman" w:cs="Times New Roman"/>
          <w:sz w:val="28"/>
          <w:szCs w:val="28"/>
          <w:lang w:val="en-US" w:eastAsia="en-US" w:bidi="en-US"/>
        </w:rPr>
        <w:t>WEB</w:t>
      </w:r>
      <w:r w:rsidRPr="00223CE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223CE1">
        <w:rPr>
          <w:rFonts w:ascii="Times New Roman" w:hAnsi="Times New Roman" w:cs="Times New Roman"/>
          <w:sz w:val="28"/>
          <w:szCs w:val="28"/>
        </w:rPr>
        <w:t>«Мониторинг здравоохранения» для централизованного сбора, об</w:t>
      </w:r>
      <w:r w:rsidRPr="00223CE1">
        <w:rPr>
          <w:rFonts w:ascii="Times New Roman" w:hAnsi="Times New Roman" w:cs="Times New Roman"/>
          <w:sz w:val="28"/>
          <w:szCs w:val="28"/>
        </w:rPr>
        <w:softHyphen/>
        <w:t>работки и контроля индикаторов всей системы здравоохранения Брянской области через Интернет-портал «Здравоохранения Брянской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E7153" w:rsidRPr="00223CE1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B24" w:rsidRDefault="00350B24">
      <w:r>
        <w:separator/>
      </w:r>
    </w:p>
  </w:endnote>
  <w:endnote w:type="continuationSeparator" w:id="0">
    <w:p w:rsidR="00350B24" w:rsidRDefault="0035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B24" w:rsidRDefault="00350B24">
      <w:r>
        <w:separator/>
      </w:r>
    </w:p>
  </w:footnote>
  <w:footnote w:type="continuationSeparator" w:id="0">
    <w:p w:rsidR="00350B24" w:rsidRDefault="00350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816" w:rsidRDefault="002B1C2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85E3812" wp14:editId="0199EF06">
              <wp:simplePos x="0" y="0"/>
              <wp:positionH relativeFrom="page">
                <wp:posOffset>4076065</wp:posOffset>
              </wp:positionH>
              <wp:positionV relativeFrom="page">
                <wp:posOffset>497840</wp:posOffset>
              </wp:positionV>
              <wp:extent cx="127635" cy="146050"/>
              <wp:effectExtent l="0" t="2540" r="317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5816" w:rsidRDefault="002B1C28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4137C">
                            <w:rPr>
                              <w:rStyle w:val="a5"/>
                              <w:rFonts w:eastAsia="Arial Unicode MS"/>
                              <w:noProof/>
                            </w:rPr>
                            <w:t>26</w:t>
                          </w:r>
                          <w:r>
                            <w:rPr>
                              <w:rStyle w:val="a5"/>
                              <w:rFonts w:eastAsia="Arial Unicode MS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320.95pt;margin-top:39.2pt;width:10.05pt;height:11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" filled="f" stroked="f">
              <v:textbox style="mso-fit-shape-to-text:t" inset="0,0,0,0">
                <w:txbxContent>
                  <w:p w:rsidR="00365816" w:rsidRDefault="002B1C28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4137C">
                      <w:rPr>
                        <w:rStyle w:val="a5"/>
                        <w:rFonts w:eastAsia="Arial Unicode MS"/>
                        <w:noProof/>
                      </w:rPr>
                      <w:t>26</w:t>
                    </w:r>
                    <w:r>
                      <w:rPr>
                        <w:rStyle w:val="a5"/>
                        <w:rFonts w:eastAsia="Arial Unicode MS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604BB"/>
    <w:multiLevelType w:val="multilevel"/>
    <w:tmpl w:val="749C0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CE1"/>
    <w:rsid w:val="000134C6"/>
    <w:rsid w:val="00185A6F"/>
    <w:rsid w:val="00223CE1"/>
    <w:rsid w:val="002B1C28"/>
    <w:rsid w:val="00350B24"/>
    <w:rsid w:val="00580502"/>
    <w:rsid w:val="00797EB6"/>
    <w:rsid w:val="007A27C2"/>
    <w:rsid w:val="008E7153"/>
    <w:rsid w:val="00A038B9"/>
    <w:rsid w:val="00B71D0D"/>
    <w:rsid w:val="00F0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3CE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CE1"/>
    <w:rPr>
      <w:color w:val="0066CC"/>
      <w:u w:val="single"/>
    </w:rPr>
  </w:style>
  <w:style w:type="character" w:customStyle="1" w:styleId="2">
    <w:name w:val="Основной текст (2)_"/>
    <w:basedOn w:val="a0"/>
    <w:rsid w:val="00223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Exact">
    <w:name w:val="Основной текст (4) Exact"/>
    <w:basedOn w:val="a0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Основной текст (6) Exact"/>
    <w:basedOn w:val="a0"/>
    <w:rsid w:val="00223C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8"/>
      <w:szCs w:val="28"/>
      <w:u w:val="none"/>
    </w:rPr>
  </w:style>
  <w:style w:type="character" w:customStyle="1" w:styleId="4Exact0">
    <w:name w:val="Заголовок №4 Exact"/>
    <w:basedOn w:val="a0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8Exact">
    <w:name w:val="Основной текст (8) Exact"/>
    <w:basedOn w:val="a0"/>
    <w:rsid w:val="00223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223CE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Колонтитул"/>
    <w:basedOn w:val="a4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223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SegoeUI13pt">
    <w:name w:val="Основной текст (2) + Segoe UI;13 pt"/>
    <w:basedOn w:val="2"/>
    <w:rsid w:val="00223CE1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223CE1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50">
    <w:name w:val="Основной текст (5)"/>
    <w:basedOn w:val="5"/>
    <w:rsid w:val="00223CE1"/>
    <w:rPr>
      <w:rFonts w:ascii="Sylfaen" w:eastAsia="Sylfaen" w:hAnsi="Sylfaen" w:cs="Sylfae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2">
    <w:name w:val="Заголовок №4 (2)_"/>
    <w:basedOn w:val="a0"/>
    <w:link w:val="420"/>
    <w:rsid w:val="00223CE1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23CE1"/>
    <w:rPr>
      <w:rFonts w:ascii="Times New Roman" w:eastAsia="Times New Roman" w:hAnsi="Times New Roman" w:cs="Times New Roman"/>
      <w:i/>
      <w:iCs/>
      <w:spacing w:val="20"/>
      <w:sz w:val="28"/>
      <w:szCs w:val="28"/>
      <w:shd w:val="clear" w:color="auto" w:fill="FFFFFF"/>
      <w:lang w:val="en-US" w:bidi="en-US"/>
    </w:rPr>
  </w:style>
  <w:style w:type="character" w:customStyle="1" w:styleId="60pt">
    <w:name w:val="Основной текст (6) + Не курсив;Интервал 0 pt"/>
    <w:basedOn w:val="6"/>
    <w:rsid w:val="00223CE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2">
    <w:name w:val="Заголовок №3 (2)_"/>
    <w:basedOn w:val="a0"/>
    <w:link w:val="320"/>
    <w:rsid w:val="00223CE1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32Georgia13pt">
    <w:name w:val="Заголовок №3 (2) + Georgia;13 pt"/>
    <w:basedOn w:val="32"/>
    <w:rsid w:val="00223CE1"/>
    <w:rPr>
      <w:rFonts w:ascii="Georgia" w:eastAsia="Georgia" w:hAnsi="Georgia" w:cs="Georgia"/>
      <w:color w:val="000000"/>
      <w:spacing w:val="0"/>
      <w:w w:val="100"/>
      <w:position w:val="0"/>
      <w:sz w:val="26"/>
      <w:szCs w:val="26"/>
      <w:shd w:val="clear" w:color="auto" w:fill="FFFFFF"/>
      <w:lang w:val="en-US" w:bidi="en-US"/>
    </w:rPr>
  </w:style>
  <w:style w:type="character" w:customStyle="1" w:styleId="7">
    <w:name w:val="Основной текст (7)_"/>
    <w:basedOn w:val="a0"/>
    <w:link w:val="70"/>
    <w:rsid w:val="00223CE1"/>
    <w:rPr>
      <w:rFonts w:ascii="Times New Roman" w:eastAsia="Times New Roman" w:hAnsi="Times New Roman" w:cs="Times New Roman"/>
      <w:b/>
      <w:bCs/>
      <w:i/>
      <w:iCs/>
      <w:spacing w:val="20"/>
      <w:sz w:val="20"/>
      <w:szCs w:val="20"/>
      <w:shd w:val="clear" w:color="auto" w:fill="FFFFFF"/>
      <w:lang w:val="en-US" w:bidi="en-US"/>
    </w:rPr>
  </w:style>
  <w:style w:type="character" w:customStyle="1" w:styleId="3">
    <w:name w:val="Заголовок №3_"/>
    <w:basedOn w:val="a0"/>
    <w:link w:val="30"/>
    <w:rsid w:val="00223CE1"/>
    <w:rPr>
      <w:rFonts w:ascii="Sylfaen" w:eastAsia="Sylfaen" w:hAnsi="Sylfaen" w:cs="Sylfaen"/>
      <w:sz w:val="40"/>
      <w:szCs w:val="40"/>
      <w:shd w:val="clear" w:color="auto" w:fill="FFFFFF"/>
    </w:rPr>
  </w:style>
  <w:style w:type="character" w:customStyle="1" w:styleId="3MSReferenceSansSerif16pt-1pt">
    <w:name w:val="Заголовок №3 + MS Reference Sans Serif;16 pt;Курсив;Интервал -1 pt"/>
    <w:basedOn w:val="3"/>
    <w:rsid w:val="00223CE1"/>
    <w:rPr>
      <w:rFonts w:ascii="MS Reference Sans Serif" w:eastAsia="MS Reference Sans Serif" w:hAnsi="MS Reference Sans Serif" w:cs="MS Reference Sans Serif"/>
      <w:i/>
      <w:iCs/>
      <w:color w:val="000000"/>
      <w:spacing w:val="-3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223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23CE1"/>
    <w:rPr>
      <w:rFonts w:ascii="Times New Roman" w:eastAsia="Times New Roman" w:hAnsi="Times New Roman" w:cs="Times New Roman"/>
      <w:i/>
      <w:iCs/>
      <w:spacing w:val="-10"/>
      <w:sz w:val="52"/>
      <w:szCs w:val="52"/>
      <w:shd w:val="clear" w:color="auto" w:fill="FFFFFF"/>
    </w:rPr>
  </w:style>
  <w:style w:type="character" w:customStyle="1" w:styleId="41">
    <w:name w:val="Заголовок №4_"/>
    <w:basedOn w:val="a0"/>
    <w:link w:val="43"/>
    <w:rsid w:val="00223CE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4Sylfaen17pt">
    <w:name w:val="Заголовок №4 + Sylfaen;17 pt;Не полужирный;Курсив"/>
    <w:basedOn w:val="41"/>
    <w:rsid w:val="00223CE1"/>
    <w:rPr>
      <w:rFonts w:ascii="Sylfaen" w:eastAsia="Sylfaen" w:hAnsi="Sylfaen" w:cs="Sylfaen"/>
      <w:b/>
      <w:bCs/>
      <w:i/>
      <w:iCs/>
      <w:color w:val="000000"/>
      <w:spacing w:val="0"/>
      <w:w w:val="100"/>
      <w:position w:val="0"/>
      <w:sz w:val="34"/>
      <w:szCs w:val="34"/>
      <w:shd w:val="clear" w:color="auto" w:fill="FFFFFF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223CE1"/>
    <w:rPr>
      <w:rFonts w:ascii="Times New Roman" w:eastAsia="Times New Roman" w:hAnsi="Times New Roman" w:cs="Times New Roman"/>
      <w:spacing w:val="-20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23CE1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60">
    <w:name w:val="Основной текст (6)"/>
    <w:basedOn w:val="a"/>
    <w:link w:val="6"/>
    <w:rsid w:val="00223CE1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color w:val="auto"/>
      <w:spacing w:val="20"/>
      <w:sz w:val="28"/>
      <w:szCs w:val="28"/>
      <w:lang w:val="en-US" w:eastAsia="en-US" w:bidi="en-US"/>
    </w:rPr>
  </w:style>
  <w:style w:type="paragraph" w:customStyle="1" w:styleId="43">
    <w:name w:val="Заголовок №4"/>
    <w:basedOn w:val="a"/>
    <w:link w:val="41"/>
    <w:rsid w:val="00223CE1"/>
    <w:pPr>
      <w:shd w:val="clear" w:color="auto" w:fill="FFFFFF"/>
      <w:spacing w:line="0" w:lineRule="atLeast"/>
      <w:jc w:val="right"/>
      <w:outlineLvl w:val="3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80">
    <w:name w:val="Основной текст (8)"/>
    <w:basedOn w:val="a"/>
    <w:link w:val="8"/>
    <w:rsid w:val="00223CE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20"/>
      <w:sz w:val="20"/>
      <w:szCs w:val="20"/>
      <w:lang w:eastAsia="en-US" w:bidi="ar-SA"/>
    </w:rPr>
  </w:style>
  <w:style w:type="paragraph" w:customStyle="1" w:styleId="420">
    <w:name w:val="Заголовок №4 (2)"/>
    <w:basedOn w:val="a"/>
    <w:link w:val="42"/>
    <w:rsid w:val="00223CE1"/>
    <w:pPr>
      <w:shd w:val="clear" w:color="auto" w:fill="FFFFFF"/>
      <w:spacing w:before="180" w:line="0" w:lineRule="atLeast"/>
      <w:jc w:val="center"/>
      <w:outlineLvl w:val="3"/>
    </w:pPr>
    <w:rPr>
      <w:rFonts w:ascii="Times New Roman" w:eastAsia="Times New Roman" w:hAnsi="Times New Roman" w:cs="Times New Roman"/>
      <w:color w:val="auto"/>
      <w:sz w:val="34"/>
      <w:szCs w:val="34"/>
      <w:lang w:eastAsia="en-US" w:bidi="ar-SA"/>
    </w:rPr>
  </w:style>
  <w:style w:type="paragraph" w:customStyle="1" w:styleId="320">
    <w:name w:val="Заголовок №3 (2)"/>
    <w:basedOn w:val="a"/>
    <w:link w:val="32"/>
    <w:rsid w:val="00223CE1"/>
    <w:pPr>
      <w:shd w:val="clear" w:color="auto" w:fill="FFFFFF"/>
      <w:spacing w:before="180" w:after="120" w:line="0" w:lineRule="atLeast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223CE1"/>
    <w:pPr>
      <w:shd w:val="clear" w:color="auto" w:fill="FFFFFF"/>
      <w:spacing w:before="120" w:line="322" w:lineRule="exact"/>
    </w:pPr>
    <w:rPr>
      <w:rFonts w:ascii="Times New Roman" w:eastAsia="Times New Roman" w:hAnsi="Times New Roman" w:cs="Times New Roman"/>
      <w:b/>
      <w:bCs/>
      <w:i/>
      <w:iCs/>
      <w:color w:val="auto"/>
      <w:spacing w:val="20"/>
      <w:sz w:val="20"/>
      <w:szCs w:val="20"/>
      <w:lang w:val="en-US" w:eastAsia="en-US" w:bidi="en-US"/>
    </w:rPr>
  </w:style>
  <w:style w:type="paragraph" w:customStyle="1" w:styleId="30">
    <w:name w:val="Заголовок №3"/>
    <w:basedOn w:val="a"/>
    <w:link w:val="3"/>
    <w:rsid w:val="00223CE1"/>
    <w:pPr>
      <w:shd w:val="clear" w:color="auto" w:fill="FFFFFF"/>
      <w:spacing w:before="360" w:after="300" w:line="0" w:lineRule="atLeast"/>
      <w:jc w:val="center"/>
      <w:outlineLvl w:val="2"/>
    </w:pPr>
    <w:rPr>
      <w:rFonts w:ascii="Sylfaen" w:eastAsia="Sylfaen" w:hAnsi="Sylfaen" w:cs="Sylfaen"/>
      <w:color w:val="auto"/>
      <w:sz w:val="40"/>
      <w:szCs w:val="40"/>
      <w:lang w:eastAsia="en-US" w:bidi="ar-SA"/>
    </w:rPr>
  </w:style>
  <w:style w:type="paragraph" w:customStyle="1" w:styleId="10">
    <w:name w:val="Заголовок №1"/>
    <w:basedOn w:val="a"/>
    <w:link w:val="1"/>
    <w:rsid w:val="00223CE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color w:val="auto"/>
      <w:spacing w:val="-10"/>
      <w:sz w:val="52"/>
      <w:szCs w:val="52"/>
      <w:lang w:eastAsia="en-US" w:bidi="ar-SA"/>
    </w:rPr>
  </w:style>
  <w:style w:type="character" w:styleId="a6">
    <w:name w:val="Placeholder Text"/>
    <w:basedOn w:val="a0"/>
    <w:uiPriority w:val="99"/>
    <w:semiHidden/>
    <w:rsid w:val="00223CE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23C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3CE1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B71D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1D0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header"/>
    <w:basedOn w:val="a"/>
    <w:link w:val="ac"/>
    <w:uiPriority w:val="99"/>
    <w:unhideWhenUsed/>
    <w:rsid w:val="00B71D0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1D0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List Paragraph"/>
    <w:basedOn w:val="a"/>
    <w:uiPriority w:val="34"/>
    <w:qFormat/>
    <w:rsid w:val="00185A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3CE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CE1"/>
    <w:rPr>
      <w:color w:val="0066CC"/>
      <w:u w:val="single"/>
    </w:rPr>
  </w:style>
  <w:style w:type="character" w:customStyle="1" w:styleId="2">
    <w:name w:val="Основной текст (2)_"/>
    <w:basedOn w:val="a0"/>
    <w:rsid w:val="00223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Exact">
    <w:name w:val="Основной текст (4) Exact"/>
    <w:basedOn w:val="a0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Основной текст (6) Exact"/>
    <w:basedOn w:val="a0"/>
    <w:rsid w:val="00223C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8"/>
      <w:szCs w:val="28"/>
      <w:u w:val="none"/>
    </w:rPr>
  </w:style>
  <w:style w:type="character" w:customStyle="1" w:styleId="4Exact0">
    <w:name w:val="Заголовок №4 Exact"/>
    <w:basedOn w:val="a0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8Exact">
    <w:name w:val="Основной текст (8) Exact"/>
    <w:basedOn w:val="a0"/>
    <w:rsid w:val="00223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223CE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Колонтитул"/>
    <w:basedOn w:val="a4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223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SegoeUI13pt">
    <w:name w:val="Основной текст (2) + Segoe UI;13 pt"/>
    <w:basedOn w:val="2"/>
    <w:rsid w:val="00223CE1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223CE1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50">
    <w:name w:val="Основной текст (5)"/>
    <w:basedOn w:val="5"/>
    <w:rsid w:val="00223CE1"/>
    <w:rPr>
      <w:rFonts w:ascii="Sylfaen" w:eastAsia="Sylfaen" w:hAnsi="Sylfaen" w:cs="Sylfae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2">
    <w:name w:val="Заголовок №4 (2)_"/>
    <w:basedOn w:val="a0"/>
    <w:link w:val="420"/>
    <w:rsid w:val="00223CE1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23CE1"/>
    <w:rPr>
      <w:rFonts w:ascii="Times New Roman" w:eastAsia="Times New Roman" w:hAnsi="Times New Roman" w:cs="Times New Roman"/>
      <w:i/>
      <w:iCs/>
      <w:spacing w:val="20"/>
      <w:sz w:val="28"/>
      <w:szCs w:val="28"/>
      <w:shd w:val="clear" w:color="auto" w:fill="FFFFFF"/>
      <w:lang w:val="en-US" w:bidi="en-US"/>
    </w:rPr>
  </w:style>
  <w:style w:type="character" w:customStyle="1" w:styleId="60pt">
    <w:name w:val="Основной текст (6) + Не курсив;Интервал 0 pt"/>
    <w:basedOn w:val="6"/>
    <w:rsid w:val="00223CE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2">
    <w:name w:val="Заголовок №3 (2)_"/>
    <w:basedOn w:val="a0"/>
    <w:link w:val="320"/>
    <w:rsid w:val="00223CE1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32Georgia13pt">
    <w:name w:val="Заголовок №3 (2) + Georgia;13 pt"/>
    <w:basedOn w:val="32"/>
    <w:rsid w:val="00223CE1"/>
    <w:rPr>
      <w:rFonts w:ascii="Georgia" w:eastAsia="Georgia" w:hAnsi="Georgia" w:cs="Georgia"/>
      <w:color w:val="000000"/>
      <w:spacing w:val="0"/>
      <w:w w:val="100"/>
      <w:position w:val="0"/>
      <w:sz w:val="26"/>
      <w:szCs w:val="26"/>
      <w:shd w:val="clear" w:color="auto" w:fill="FFFFFF"/>
      <w:lang w:val="en-US" w:bidi="en-US"/>
    </w:rPr>
  </w:style>
  <w:style w:type="character" w:customStyle="1" w:styleId="7">
    <w:name w:val="Основной текст (7)_"/>
    <w:basedOn w:val="a0"/>
    <w:link w:val="70"/>
    <w:rsid w:val="00223CE1"/>
    <w:rPr>
      <w:rFonts w:ascii="Times New Roman" w:eastAsia="Times New Roman" w:hAnsi="Times New Roman" w:cs="Times New Roman"/>
      <w:b/>
      <w:bCs/>
      <w:i/>
      <w:iCs/>
      <w:spacing w:val="20"/>
      <w:sz w:val="20"/>
      <w:szCs w:val="20"/>
      <w:shd w:val="clear" w:color="auto" w:fill="FFFFFF"/>
      <w:lang w:val="en-US" w:bidi="en-US"/>
    </w:rPr>
  </w:style>
  <w:style w:type="character" w:customStyle="1" w:styleId="3">
    <w:name w:val="Заголовок №3_"/>
    <w:basedOn w:val="a0"/>
    <w:link w:val="30"/>
    <w:rsid w:val="00223CE1"/>
    <w:rPr>
      <w:rFonts w:ascii="Sylfaen" w:eastAsia="Sylfaen" w:hAnsi="Sylfaen" w:cs="Sylfaen"/>
      <w:sz w:val="40"/>
      <w:szCs w:val="40"/>
      <w:shd w:val="clear" w:color="auto" w:fill="FFFFFF"/>
    </w:rPr>
  </w:style>
  <w:style w:type="character" w:customStyle="1" w:styleId="3MSReferenceSansSerif16pt-1pt">
    <w:name w:val="Заголовок №3 + MS Reference Sans Serif;16 pt;Курсив;Интервал -1 pt"/>
    <w:basedOn w:val="3"/>
    <w:rsid w:val="00223CE1"/>
    <w:rPr>
      <w:rFonts w:ascii="MS Reference Sans Serif" w:eastAsia="MS Reference Sans Serif" w:hAnsi="MS Reference Sans Serif" w:cs="MS Reference Sans Serif"/>
      <w:i/>
      <w:iCs/>
      <w:color w:val="000000"/>
      <w:spacing w:val="-3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223C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223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23CE1"/>
    <w:rPr>
      <w:rFonts w:ascii="Times New Roman" w:eastAsia="Times New Roman" w:hAnsi="Times New Roman" w:cs="Times New Roman"/>
      <w:i/>
      <w:iCs/>
      <w:spacing w:val="-10"/>
      <w:sz w:val="52"/>
      <w:szCs w:val="52"/>
      <w:shd w:val="clear" w:color="auto" w:fill="FFFFFF"/>
    </w:rPr>
  </w:style>
  <w:style w:type="character" w:customStyle="1" w:styleId="41">
    <w:name w:val="Заголовок №4_"/>
    <w:basedOn w:val="a0"/>
    <w:link w:val="43"/>
    <w:rsid w:val="00223CE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4Sylfaen17pt">
    <w:name w:val="Заголовок №4 + Sylfaen;17 pt;Не полужирный;Курсив"/>
    <w:basedOn w:val="41"/>
    <w:rsid w:val="00223CE1"/>
    <w:rPr>
      <w:rFonts w:ascii="Sylfaen" w:eastAsia="Sylfaen" w:hAnsi="Sylfaen" w:cs="Sylfaen"/>
      <w:b/>
      <w:bCs/>
      <w:i/>
      <w:iCs/>
      <w:color w:val="000000"/>
      <w:spacing w:val="0"/>
      <w:w w:val="100"/>
      <w:position w:val="0"/>
      <w:sz w:val="34"/>
      <w:szCs w:val="34"/>
      <w:shd w:val="clear" w:color="auto" w:fill="FFFFFF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223CE1"/>
    <w:rPr>
      <w:rFonts w:ascii="Times New Roman" w:eastAsia="Times New Roman" w:hAnsi="Times New Roman" w:cs="Times New Roman"/>
      <w:spacing w:val="-20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23CE1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60">
    <w:name w:val="Основной текст (6)"/>
    <w:basedOn w:val="a"/>
    <w:link w:val="6"/>
    <w:rsid w:val="00223CE1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color w:val="auto"/>
      <w:spacing w:val="20"/>
      <w:sz w:val="28"/>
      <w:szCs w:val="28"/>
      <w:lang w:val="en-US" w:eastAsia="en-US" w:bidi="en-US"/>
    </w:rPr>
  </w:style>
  <w:style w:type="paragraph" w:customStyle="1" w:styleId="43">
    <w:name w:val="Заголовок №4"/>
    <w:basedOn w:val="a"/>
    <w:link w:val="41"/>
    <w:rsid w:val="00223CE1"/>
    <w:pPr>
      <w:shd w:val="clear" w:color="auto" w:fill="FFFFFF"/>
      <w:spacing w:line="0" w:lineRule="atLeast"/>
      <w:jc w:val="right"/>
      <w:outlineLvl w:val="3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80">
    <w:name w:val="Основной текст (8)"/>
    <w:basedOn w:val="a"/>
    <w:link w:val="8"/>
    <w:rsid w:val="00223CE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20"/>
      <w:sz w:val="20"/>
      <w:szCs w:val="20"/>
      <w:lang w:eastAsia="en-US" w:bidi="ar-SA"/>
    </w:rPr>
  </w:style>
  <w:style w:type="paragraph" w:customStyle="1" w:styleId="420">
    <w:name w:val="Заголовок №4 (2)"/>
    <w:basedOn w:val="a"/>
    <w:link w:val="42"/>
    <w:rsid w:val="00223CE1"/>
    <w:pPr>
      <w:shd w:val="clear" w:color="auto" w:fill="FFFFFF"/>
      <w:spacing w:before="180" w:line="0" w:lineRule="atLeast"/>
      <w:jc w:val="center"/>
      <w:outlineLvl w:val="3"/>
    </w:pPr>
    <w:rPr>
      <w:rFonts w:ascii="Times New Roman" w:eastAsia="Times New Roman" w:hAnsi="Times New Roman" w:cs="Times New Roman"/>
      <w:color w:val="auto"/>
      <w:sz w:val="34"/>
      <w:szCs w:val="34"/>
      <w:lang w:eastAsia="en-US" w:bidi="ar-SA"/>
    </w:rPr>
  </w:style>
  <w:style w:type="paragraph" w:customStyle="1" w:styleId="320">
    <w:name w:val="Заголовок №3 (2)"/>
    <w:basedOn w:val="a"/>
    <w:link w:val="32"/>
    <w:rsid w:val="00223CE1"/>
    <w:pPr>
      <w:shd w:val="clear" w:color="auto" w:fill="FFFFFF"/>
      <w:spacing w:before="180" w:after="120" w:line="0" w:lineRule="atLeast"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223CE1"/>
    <w:pPr>
      <w:shd w:val="clear" w:color="auto" w:fill="FFFFFF"/>
      <w:spacing w:before="120" w:line="322" w:lineRule="exact"/>
    </w:pPr>
    <w:rPr>
      <w:rFonts w:ascii="Times New Roman" w:eastAsia="Times New Roman" w:hAnsi="Times New Roman" w:cs="Times New Roman"/>
      <w:b/>
      <w:bCs/>
      <w:i/>
      <w:iCs/>
      <w:color w:val="auto"/>
      <w:spacing w:val="20"/>
      <w:sz w:val="20"/>
      <w:szCs w:val="20"/>
      <w:lang w:val="en-US" w:eastAsia="en-US" w:bidi="en-US"/>
    </w:rPr>
  </w:style>
  <w:style w:type="paragraph" w:customStyle="1" w:styleId="30">
    <w:name w:val="Заголовок №3"/>
    <w:basedOn w:val="a"/>
    <w:link w:val="3"/>
    <w:rsid w:val="00223CE1"/>
    <w:pPr>
      <w:shd w:val="clear" w:color="auto" w:fill="FFFFFF"/>
      <w:spacing w:before="360" w:after="300" w:line="0" w:lineRule="atLeast"/>
      <w:jc w:val="center"/>
      <w:outlineLvl w:val="2"/>
    </w:pPr>
    <w:rPr>
      <w:rFonts w:ascii="Sylfaen" w:eastAsia="Sylfaen" w:hAnsi="Sylfaen" w:cs="Sylfaen"/>
      <w:color w:val="auto"/>
      <w:sz w:val="40"/>
      <w:szCs w:val="40"/>
      <w:lang w:eastAsia="en-US" w:bidi="ar-SA"/>
    </w:rPr>
  </w:style>
  <w:style w:type="paragraph" w:customStyle="1" w:styleId="10">
    <w:name w:val="Заголовок №1"/>
    <w:basedOn w:val="a"/>
    <w:link w:val="1"/>
    <w:rsid w:val="00223CE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color w:val="auto"/>
      <w:spacing w:val="-10"/>
      <w:sz w:val="52"/>
      <w:szCs w:val="52"/>
      <w:lang w:eastAsia="en-US" w:bidi="ar-SA"/>
    </w:rPr>
  </w:style>
  <w:style w:type="character" w:styleId="a6">
    <w:name w:val="Placeholder Text"/>
    <w:basedOn w:val="a0"/>
    <w:uiPriority w:val="99"/>
    <w:semiHidden/>
    <w:rsid w:val="00223CE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23C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3CE1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B71D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1D0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header"/>
    <w:basedOn w:val="a"/>
    <w:link w:val="ac"/>
    <w:uiPriority w:val="99"/>
    <w:unhideWhenUsed/>
    <w:rsid w:val="00B71D0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1D0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List Paragraph"/>
    <w:basedOn w:val="a"/>
    <w:uiPriority w:val="34"/>
    <w:qFormat/>
    <w:rsid w:val="00185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brkme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F02D2-F59C-4199-A985-99077F01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1968</Words>
  <Characters>11222</Characters>
  <Application>Microsoft Office Word</Application>
  <DocSecurity>4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user36</dc:creator>
  <cp:lastModifiedBy>Варульникова С.</cp:lastModifiedBy>
  <cp:revision>2</cp:revision>
  <dcterms:created xsi:type="dcterms:W3CDTF">2020-10-28T14:24:00Z</dcterms:created>
  <dcterms:modified xsi:type="dcterms:W3CDTF">2020-10-28T14:24:00Z</dcterms:modified>
</cp:coreProperties>
</file>